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80"/>
      </w:pPr>
      <w:r>
        <w:rPr>
          <w:rFonts w:ascii="Calibri" w:hAnsi="Calibri" w:eastAsia="Calibri"/>
          <w:b/>
          <w:i w:val="0"/>
          <w:color w:val="0B2545"/>
          <w:sz w:val="44"/>
        </w:rPr>
        <w:t>ПРЕТЕНЗИЯ НА НЕКАЧЕСТВЕННЫЙ РЕМОНТ</w:t>
      </w:r>
    </w:p>
    <w:p>
      <w:pPr>
        <w:spacing w:after="280"/>
      </w:pPr>
      <w:r>
        <w:rPr>
          <w:rFonts w:ascii="Calibri" w:hAnsi="Calibri" w:eastAsia="Calibri"/>
          <w:b w:val="0"/>
          <w:i/>
          <w:color w:val="667085"/>
          <w:sz w:val="22"/>
        </w:rPr>
        <w:t>Образец с правовыми основаниями, расчётом требований и перечнем доказательств</w:t>
      </w:r>
    </w:p>
    <w:p>
      <w:pPr>
        <w:keepLines/>
        <w:shd w:fill="E8EEF5"/>
        <w:pBdr>
          <w:left w:val="single" w:sz="18" w:space="8" w:color="2E74B5"/>
        </w:pBdr>
        <w:spacing w:before="120" w:after="120"/>
        <w:ind w:left="180" w:right="180"/>
      </w:pPr>
      <w:r>
        <w:rPr>
          <w:rFonts w:ascii="Calibri" w:hAnsi="Calibri" w:eastAsia="Calibri"/>
          <w:b/>
          <w:i w:val="0"/>
          <w:color w:val="0B2545"/>
          <w:sz w:val="22"/>
        </w:rPr>
        <w:t xml:space="preserve">Перед заполнением. </w:t>
      </w:r>
      <w:r>
        <w:t>Замените сведения в квадратных скобках и удалите все неподходящие варианты. Основное требование должно быть одним и непротиворечивым. Ссылки на Закон РФ «О защите прав потребителей» обычно применимы, когда гражданин заказал ремонт для личных нужд у организации или ИП. Для самозанятого либо обычного физического лица правовую квалификацию следует проверить отдельно.</w:t>
      </w:r>
    </w:p>
    <w:p>
      <w:pPr>
        <w:spacing w:after="60"/>
        <w:jc w:val="right"/>
      </w:pPr>
      <w:r>
        <w:rPr>
          <w:rFonts w:ascii="Calibri" w:hAnsi="Calibri" w:eastAsia="Calibri"/>
          <w:b/>
          <w:i w:val="0"/>
          <w:sz w:val="22"/>
        </w:rPr>
        <w:t xml:space="preserve">Кому: </w:t>
      </w:r>
      <w:r>
        <w:t>[наименование ООО / ФИО ИП или подрядчика]</w:t>
      </w:r>
    </w:p>
    <w:p>
      <w:pPr>
        <w:spacing w:after="60"/>
        <w:jc w:val="right"/>
      </w:pPr>
      <w:r>
        <w:rPr>
          <w:rFonts w:ascii="Calibri" w:hAnsi="Calibri" w:eastAsia="Calibri"/>
          <w:b/>
          <w:i w:val="0"/>
          <w:sz w:val="22"/>
        </w:rPr>
        <w:t xml:space="preserve">ИНН / ОГРН: </w:t>
      </w:r>
      <w:r>
        <w:t>[из договора или открытых реквизитов]</w:t>
      </w:r>
    </w:p>
    <w:p>
      <w:pPr>
        <w:spacing w:after="60"/>
        <w:jc w:val="right"/>
      </w:pPr>
      <w:r>
        <w:rPr>
          <w:rFonts w:ascii="Calibri" w:hAnsi="Calibri" w:eastAsia="Calibri"/>
          <w:b/>
          <w:i w:val="0"/>
          <w:sz w:val="22"/>
        </w:rPr>
        <w:t xml:space="preserve">Адрес: </w:t>
      </w:r>
      <w:r>
        <w:t>[юридический и/или указанный в договоре адрес]</w:t>
      </w:r>
    </w:p>
    <w:p>
      <w:pPr>
        <w:spacing w:after="60"/>
        <w:jc w:val="right"/>
      </w:pPr>
      <w:r>
        <w:rPr>
          <w:rFonts w:ascii="Calibri" w:hAnsi="Calibri" w:eastAsia="Calibri"/>
          <w:b/>
          <w:i w:val="0"/>
          <w:sz w:val="22"/>
        </w:rPr>
        <w:t xml:space="preserve">От: </w:t>
      </w:r>
      <w:r>
        <w:t>[ФИО заказчика]</w:t>
      </w:r>
    </w:p>
    <w:p>
      <w:pPr>
        <w:spacing w:after="60"/>
        <w:jc w:val="right"/>
      </w:pPr>
      <w:r>
        <w:rPr>
          <w:rFonts w:ascii="Calibri" w:hAnsi="Calibri" w:eastAsia="Calibri"/>
          <w:b/>
          <w:i w:val="0"/>
          <w:sz w:val="22"/>
        </w:rPr>
        <w:t xml:space="preserve">Адрес и контакты: </w:t>
      </w:r>
      <w:r>
        <w:t>[адрес, телефон, e-mail]</w:t>
      </w:r>
    </w:p>
    <w:p>
      <w:pPr>
        <w:spacing w:before="280" w:after="200"/>
        <w:jc w:val="center"/>
      </w:pPr>
      <w:r>
        <w:rPr>
          <w:rFonts w:ascii="Calibri" w:hAnsi="Calibri" w:eastAsia="Calibri"/>
          <w:b/>
          <w:i w:val="0"/>
          <w:color w:val="0B2545"/>
          <w:sz w:val="28"/>
        </w:rPr>
        <w:t>ПРЕТЕНЗИЯ</w:t>
        <w:br/>
        <w:t>о недостатках и сроках выполнения ремонтных работ</w:t>
      </w:r>
    </w:p>
    <w:p>
      <w:pPr>
        <w:pStyle w:val="Heading2"/>
      </w:pPr>
      <w:r>
        <w:t>1. Договор и ход выполнения работ</w:t>
      </w:r>
    </w:p>
    <w:p>
      <w:r>
        <w:t>[Дата] между мной и [наименование или ФИО подрядчика] был заключён договор № [номер] на выполнение ремонтных работ в квартире по адресу: [адрес]. Состав и качество работ определены [договором, сметой, техническим заданием, дизайн-проектом].</w:t>
      </w:r>
    </w:p>
    <w:p>
      <w:r>
        <w:t>Стоимость работ составила [сумма] руб., оплачено [сумма] руб., что подтверждается [платёжными поручениями, чеками, расписками или банковскими переводами]. Срок окончания работ был установлен до [дата]. Фактически [работы переданы / подрядчик прекратил работы / ремонт продолжается с нарушением срока — выбрать и описать].</w:t>
      </w:r>
    </w:p>
    <w:p>
      <w:r>
        <w:t>При приёмке / в период гарантийного срока / после обнаружения скрытых недостатков [выбрать] выявлены отступления от договора и недостатки результата работ.</w:t>
      </w:r>
    </w:p>
    <w:p>
      <w:pPr>
        <w:pStyle w:val="Heading2"/>
      </w:pPr>
      <w:r>
        <w:t>2. Недостатки и доказательства</w:t>
      </w:r>
    </w:p>
    <w:p>
      <w:pPr>
        <w:keepNext/>
      </w:pPr>
      <w:r>
        <w:t>Перечень недостатков и незавершённых работ (при необходимости добавьте строки и приложите отдельную дефектную ведомость):</w:t>
      </w:r>
    </w:p>
    <w:tbl>
      <w:tblPr>
        <w:tblStyle w:val="TableGrid"/>
        <w:tblW w:type="dxa" w:w="9360"/>
        <w:jc w:val="left"/>
        <w:tblLayout w:type="fixed"/>
        <w:tblLook w:firstColumn="1" w:firstRow="1" w:lastColumn="0" w:lastRow="0" w:noHBand="0" w:noVBand="1" w:val="04A0"/>
        <w:tblInd w:type="dxa" w:w="120"/>
      </w:tblPr>
      <w:tblGrid>
        <w:gridCol w:w="682"/>
        <w:gridCol w:w="1950"/>
        <w:gridCol w:w="4095"/>
        <w:gridCol w:w="2633"/>
      </w:tblGrid>
      <w:tr>
        <w:trPr>
          <w:tblHeader w:val="true"/>
          <w:cantSplit/>
        </w:trPr>
        <w:tc>
          <w:tcPr>
            <w:tcW w:type="dxa" w:w="682"/>
            <w:vAlign w:val="center"/>
            <w:shd w:fill="1F4D78"/>
            <w:tcMar>
              <w:top w:w="100" w:type="dxa"/>
              <w:bottom w:w="100" w:type="dxa"/>
              <w:start w:w="120" w:type="dxa"/>
              <w:end w:w="120" w:type="dxa"/>
            </w:tcMar>
          </w:tcPr>
          <w:p>
            <w:pPr>
              <w:spacing w:before="0" w:after="0" w:line="252" w:lineRule="auto"/>
              <w:jc w:val="center"/>
            </w:pPr>
            <w:r>
              <w:rPr>
                <w:rFonts w:ascii="Calibri" w:hAnsi="Calibri" w:eastAsia="Calibri"/>
                <w:b/>
                <w:i w:val="0"/>
                <w:color w:val="FFFFFF"/>
                <w:sz w:val="18"/>
              </w:rPr>
              <w:t>№</w:t>
            </w:r>
          </w:p>
        </w:tc>
        <w:tc>
          <w:tcPr>
            <w:tcW w:type="dxa" w:w="1950"/>
            <w:vAlign w:val="center"/>
            <w:shd w:fill="1F4D78"/>
            <w:tcMar>
              <w:top w:w="100" w:type="dxa"/>
              <w:bottom w:w="100" w:type="dxa"/>
              <w:start w:w="120" w:type="dxa"/>
              <w:end w:w="120" w:type="dxa"/>
            </w:tcMar>
          </w:tcPr>
          <w:p>
            <w:pPr>
              <w:spacing w:before="0" w:after="0" w:line="252" w:lineRule="auto"/>
              <w:jc w:val="center"/>
            </w:pPr>
            <w:r>
              <w:rPr>
                <w:rFonts w:ascii="Calibri" w:hAnsi="Calibri" w:eastAsia="Calibri"/>
                <w:b/>
                <w:i w:val="0"/>
                <w:color w:val="FFFFFF"/>
                <w:sz w:val="18"/>
              </w:rPr>
              <w:t>Помещение / работа</w:t>
            </w:r>
          </w:p>
        </w:tc>
        <w:tc>
          <w:tcPr>
            <w:tcW w:type="dxa" w:w="4095"/>
            <w:vAlign w:val="center"/>
            <w:shd w:fill="1F4D78"/>
            <w:tcMar>
              <w:top w:w="100" w:type="dxa"/>
              <w:bottom w:w="100" w:type="dxa"/>
              <w:start w:w="120" w:type="dxa"/>
              <w:end w:w="120" w:type="dxa"/>
            </w:tcMar>
          </w:tcPr>
          <w:p>
            <w:pPr>
              <w:spacing w:before="0" w:after="0" w:line="252" w:lineRule="auto"/>
              <w:jc w:val="center"/>
            </w:pPr>
            <w:r>
              <w:rPr>
                <w:rFonts w:ascii="Calibri" w:hAnsi="Calibri" w:eastAsia="Calibri"/>
                <w:b/>
                <w:i w:val="0"/>
                <w:color w:val="FFFFFF"/>
                <w:sz w:val="18"/>
              </w:rPr>
              <w:t>Недостаток, место и измерение</w:t>
            </w:r>
          </w:p>
        </w:tc>
        <w:tc>
          <w:tcPr>
            <w:tcW w:type="dxa" w:w="2633"/>
            <w:vAlign w:val="center"/>
            <w:shd w:fill="1F4D78"/>
            <w:tcMar>
              <w:top w:w="100" w:type="dxa"/>
              <w:bottom w:w="100" w:type="dxa"/>
              <w:start w:w="120" w:type="dxa"/>
              <w:end w:w="120" w:type="dxa"/>
            </w:tcMar>
          </w:tcPr>
          <w:p>
            <w:pPr>
              <w:spacing w:before="0" w:after="0" w:line="252" w:lineRule="auto"/>
              <w:jc w:val="center"/>
            </w:pPr>
            <w:r>
              <w:rPr>
                <w:rFonts w:ascii="Calibri" w:hAnsi="Calibri" w:eastAsia="Calibri"/>
                <w:b/>
                <w:i w:val="0"/>
                <w:color w:val="FFFFFF"/>
                <w:sz w:val="18"/>
              </w:rPr>
              <w:t>Доказательство / стоимость</w:t>
            </w:r>
          </w:p>
        </w:tc>
      </w:tr>
      <w:tr>
        <w:trPr>
          <w:cantSplit/>
        </w:trPr>
        <w:tc>
          <w:tcPr>
            <w:tcW w:type="dxa" w:w="682"/>
            <w:vAlign w:val="center"/>
            <w:tcMar>
              <w:top w:w="100" w:type="dxa"/>
              <w:bottom w:w="100" w:type="dxa"/>
              <w:start w:w="120" w:type="dxa"/>
              <w:end w:w="120" w:type="dxa"/>
            </w:tcMar>
          </w:tcPr>
          <w:p>
            <w:pPr>
              <w:spacing w:before="0" w:after="0" w:line="252" w:lineRule="auto"/>
              <w:jc w:val="center"/>
            </w:pPr>
            <w:r>
              <w:rPr>
                <w:rFonts w:ascii="Calibri" w:hAnsi="Calibri" w:eastAsia="Calibri"/>
                <w:b w:val="0"/>
                <w:i w:val="0"/>
                <w:sz w:val="18"/>
              </w:rPr>
              <w:t>1</w:t>
            </w:r>
          </w:p>
        </w:tc>
        <w:tc>
          <w:tcPr>
            <w:tcW w:type="dxa" w:w="1950"/>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[помещение / вид работы]</w:t>
            </w:r>
          </w:p>
        </w:tc>
        <w:tc>
          <w:tcPr>
            <w:tcW w:type="dxa" w:w="4095"/>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[описание дефекта, точное место, размер или площадь]</w:t>
            </w:r>
          </w:p>
        </w:tc>
        <w:tc>
          <w:tcPr>
            <w:tcW w:type="dxa" w:w="2633"/>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[фото № … / акт, сумма]</w:t>
            </w:r>
          </w:p>
        </w:tc>
      </w:tr>
      <w:tr>
        <w:trPr>
          <w:cantSplit/>
        </w:trPr>
        <w:tc>
          <w:tcPr>
            <w:tcW w:type="dxa" w:w="682"/>
            <w:vAlign w:val="center"/>
            <w:tcMar>
              <w:top w:w="100" w:type="dxa"/>
              <w:bottom w:w="100" w:type="dxa"/>
              <w:start w:w="120" w:type="dxa"/>
              <w:end w:w="120" w:type="dxa"/>
            </w:tcMar>
          </w:tcPr>
          <w:p>
            <w:pPr>
              <w:spacing w:before="0" w:after="0" w:line="252" w:lineRule="auto"/>
              <w:jc w:val="center"/>
            </w:pPr>
            <w:r>
              <w:rPr>
                <w:rFonts w:ascii="Calibri" w:hAnsi="Calibri" w:eastAsia="Calibri"/>
                <w:b w:val="0"/>
                <w:i w:val="0"/>
                <w:sz w:val="18"/>
              </w:rPr>
              <w:t>2</w:t>
            </w:r>
          </w:p>
        </w:tc>
        <w:tc>
          <w:tcPr>
            <w:tcW w:type="dxa" w:w="1950"/>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[помещение / вид работы]</w:t>
            </w:r>
          </w:p>
        </w:tc>
        <w:tc>
          <w:tcPr>
            <w:tcW w:type="dxa" w:w="4095"/>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[описание дефекта, точное место, размер или площадь]</w:t>
            </w:r>
          </w:p>
        </w:tc>
        <w:tc>
          <w:tcPr>
            <w:tcW w:type="dxa" w:w="2633"/>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[фото № … / акт, сумма]</w:t>
            </w:r>
          </w:p>
        </w:tc>
      </w:tr>
      <w:tr>
        <w:trPr>
          <w:cantSplit/>
        </w:trPr>
        <w:tc>
          <w:tcPr>
            <w:tcW w:type="dxa" w:w="682"/>
            <w:vAlign w:val="center"/>
            <w:tcMar>
              <w:top w:w="100" w:type="dxa"/>
              <w:bottom w:w="100" w:type="dxa"/>
              <w:start w:w="120" w:type="dxa"/>
              <w:end w:w="120" w:type="dxa"/>
            </w:tcMar>
          </w:tcPr>
          <w:p>
            <w:pPr>
              <w:spacing w:before="0" w:after="0" w:line="252" w:lineRule="auto"/>
              <w:jc w:val="center"/>
            </w:pPr>
            <w:r>
              <w:rPr>
                <w:rFonts w:ascii="Calibri" w:hAnsi="Calibri" w:eastAsia="Calibri"/>
                <w:b w:val="0"/>
                <w:i w:val="0"/>
                <w:sz w:val="18"/>
              </w:rPr>
              <w:t>3</w:t>
            </w:r>
          </w:p>
        </w:tc>
        <w:tc>
          <w:tcPr>
            <w:tcW w:type="dxa" w:w="1950"/>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[помещение / вид работы]</w:t>
            </w:r>
          </w:p>
        </w:tc>
        <w:tc>
          <w:tcPr>
            <w:tcW w:type="dxa" w:w="4095"/>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[описание незавершённой работы]</w:t>
            </w:r>
          </w:p>
        </w:tc>
        <w:tc>
          <w:tcPr>
            <w:tcW w:type="dxa" w:w="2633"/>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[смета / переписка, сумма]</w:t>
            </w:r>
          </w:p>
        </w:tc>
      </w:tr>
      <w:tr>
        <w:trPr>
          <w:cantSplit/>
        </w:trPr>
        <w:tc>
          <w:tcPr>
            <w:tcW w:type="dxa" w:w="682"/>
            <w:vAlign w:val="center"/>
            <w:tcMar>
              <w:top w:w="100" w:type="dxa"/>
              <w:bottom w:w="100" w:type="dxa"/>
              <w:start w:w="120" w:type="dxa"/>
              <w:end w:w="120" w:type="dxa"/>
            </w:tcMar>
          </w:tcPr>
          <w:p>
            <w:pPr>
              <w:spacing w:before="0" w:after="0" w:line="252" w:lineRule="auto"/>
              <w:jc w:val="center"/>
            </w:pPr>
            <w:r>
              <w:rPr>
                <w:rFonts w:ascii="Calibri" w:hAnsi="Calibri" w:eastAsia="Calibri"/>
                <w:b w:val="0"/>
                <w:i w:val="0"/>
                <w:sz w:val="18"/>
              </w:rPr>
              <w:t>4</w:t>
            </w:r>
          </w:p>
        </w:tc>
        <w:tc>
          <w:tcPr>
            <w:tcW w:type="dxa" w:w="1950"/>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[при необходимости]</w:t>
            </w:r>
          </w:p>
        </w:tc>
        <w:tc>
          <w:tcPr>
            <w:tcW w:type="dxa" w:w="4095"/>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[иное нарушение договора или срока]</w:t>
            </w:r>
          </w:p>
        </w:tc>
        <w:tc>
          <w:tcPr>
            <w:tcW w:type="dxa" w:w="2633"/>
            <w:vAlign w:val="center"/>
            <w:tcMar>
              <w:top w:w="100" w:type="dxa"/>
              <w:bottom w:w="100" w:type="dxa"/>
              <w:start w:w="120" w:type="dxa"/>
              <w:end w:w="120" w:type="dxa"/>
            </w:tcMar>
          </w:tcPr>
          <w:p>
            <w:pPr>
              <w:spacing w:before="0" w:after="0" w:line="252" w:lineRule="auto"/>
              <w:jc w:val="left"/>
            </w:pPr>
            <w:r>
              <w:rPr>
                <w:rFonts w:ascii="Calibri" w:hAnsi="Calibri" w:eastAsia="Calibri"/>
                <w:b w:val="0"/>
                <w:i w:val="0"/>
                <w:sz w:val="18"/>
              </w:rPr>
              <w:t>[документ, сумма]</w:t>
            </w:r>
          </w:p>
        </w:tc>
      </w:tr>
    </w:tbl>
    <w:p>
      <w:r>
        <w:t>Недостатки подтверждаются [актом осмотра от …, фотографиями и видеозаписями, перепиской, заключением специалиста № … от …, сметой или расчётом стоимости устранения]. Подрядчик был уведомлён [дата, способ и содержание уведомления], однако [ответ не получен / недостатки не устранены / подрядчик отказался признать нарушения].</w:t>
      </w:r>
    </w:p>
    <w:p>
      <w:pPr>
        <w:pStyle w:val="Heading2"/>
      </w:pPr>
      <w:r>
        <w:t>3. Правовое основание</w:t>
      </w:r>
    </w:p>
    <w:p>
      <w:r>
        <w:t>Согласно пункту 1 статьи 721 Гражданского кодекса РФ качество выполненной работы должно соответствовать условиям договора, а при отсутствии или неполноте таких условий — требованиям, обычно предъявляемым к работам соответствующего рода. Последствия выполнения работы с недостатками предусмотрены статьёй 723 Гражданского кодекса РФ.</w:t>
      </w:r>
    </w:p>
    <w:p>
      <w:r>
        <w:t>[Оставить для потребительского спора.] В соответствии с пунктом 1 статьи 29 Закона РФ «О защите прав потребителей» при обнаружении недостатков выполненной работы потребитель вправе по своему выбору потребовать их безвозмездного устранения, уменьшения цены, повторного выполнения работы либо возмещения расходов на исправление своими силами или третьими лицами. Отказ от договора допускается при наличии предусмотренных этой статьёй оснований.</w:t>
      </w:r>
    </w:p>
    <w:p>
      <w:pPr>
        <w:pStyle w:val="Heading2"/>
      </w:pPr>
      <w:r>
        <w:t>4. Требование</w:t>
      </w:r>
    </w:p>
    <w:p>
      <w:pPr>
        <w:shd w:fill="FFF4D6"/>
        <w:pBdr>
          <w:left w:val="single" w:sz="18" w:space="8" w:color="2E74B5"/>
        </w:pBdr>
        <w:spacing w:before="120" w:after="120"/>
        <w:ind w:left="180" w:right="180"/>
      </w:pPr>
      <w:r>
        <w:rPr>
          <w:rFonts w:ascii="Calibri" w:hAnsi="Calibri" w:eastAsia="Calibri"/>
          <w:b/>
          <w:i w:val="0"/>
          <w:color w:val="0B2545"/>
          <w:sz w:val="22"/>
        </w:rPr>
        <w:t xml:space="preserve">Оставьте только один основной вариант А–Г. </w:t>
      </w:r>
      <w:r>
        <w:t>Дополнительные убытки и неустойку можно заявить отдельно, если для этого имеются основания и расчёт.</w:t>
      </w:r>
    </w:p>
    <w:p>
      <w:pPr>
        <w:keepNext/>
        <w:spacing w:before="160" w:after="60"/>
      </w:pPr>
      <w:r>
        <w:rPr>
          <w:rFonts w:ascii="Calibri" w:hAnsi="Calibri" w:eastAsia="Calibri"/>
          <w:b/>
          <w:i w:val="0"/>
          <w:color w:val="1F4D78"/>
          <w:sz w:val="22"/>
        </w:rPr>
        <w:t>Вариант А. Устранение недостатков</w:t>
      </w:r>
    </w:p>
    <w:p>
      <w:r>
        <w:t>На основании пункта 1 статьи 29 и статьи 30 Закона РФ «О защите прав потребителей» требую безвозмездно устранить перечисленные недостатки до [конкретная дата]. Прошу не позднее [дата] письменно подтвердить порядок выполнения работ и согласовать доступ на объект.</w:t>
      </w:r>
    </w:p>
    <w:p>
      <w:pPr>
        <w:keepNext/>
        <w:spacing w:before="160" w:after="60"/>
      </w:pPr>
      <w:r>
        <w:rPr>
          <w:rFonts w:ascii="Calibri" w:hAnsi="Calibri" w:eastAsia="Calibri"/>
          <w:b/>
          <w:i w:val="0"/>
          <w:color w:val="1F4D78"/>
          <w:sz w:val="22"/>
        </w:rPr>
        <w:t>Вариант Б. Уменьшение цены или возмещение расходов</w:t>
      </w:r>
    </w:p>
    <w:p>
      <w:r>
        <w:t>На основании пункта 1 статьи 29 Закона РФ «О защите прав потребителей» требую [соразмерно уменьшить цену выполненных работ / возместить расходы на устранение недостатков своими силами или третьими лицами] в размере [сумма] руб. Согласно пункту 1 статьи 31 указанного Закона денежное требование подлежит удовлетворению в десятидневный срок со дня его предъявления.</w:t>
      </w:r>
    </w:p>
    <w:p>
      <w:pPr>
        <w:keepNext/>
        <w:spacing w:before="160" w:after="60"/>
      </w:pPr>
      <w:r>
        <w:rPr>
          <w:rFonts w:ascii="Calibri" w:hAnsi="Calibri" w:eastAsia="Calibri"/>
          <w:b/>
          <w:i w:val="0"/>
          <w:color w:val="1F4D78"/>
          <w:sz w:val="22"/>
        </w:rPr>
        <w:t>Вариант В. Отказ от договора и возврат денежных средств</w:t>
      </w:r>
    </w:p>
    <w:p>
      <w:r>
        <w:t>Поскольку [существенные недостатки / существенные отступления от договора / недостатки не устранены в установленный срок — указать обстоятельство], на основании статьи 29 Закона РФ «О защите прав потребителей» отказываюсь от исполнения договора и требую возвратить уплаченную сумму [сумма] руб., а также возместить документально подтверждённые убытки [сумма] руб. в десятидневный срок со дня предъявления настоящей претензии.</w:t>
      </w:r>
    </w:p>
    <w:p>
      <w:pPr>
        <w:keepNext/>
        <w:spacing w:before="160" w:after="60"/>
      </w:pPr>
      <w:r>
        <w:rPr>
          <w:rFonts w:ascii="Calibri" w:hAnsi="Calibri" w:eastAsia="Calibri"/>
          <w:b/>
          <w:i w:val="0"/>
          <w:color w:val="1F4D78"/>
          <w:sz w:val="22"/>
        </w:rPr>
        <w:t>Вариант Г. Нарушение срока выполнения ремонта</w:t>
      </w:r>
    </w:p>
    <w:p>
      <w:r>
        <w:t>В связи с нарушением срока окончания работ, установленного на [дата], на основании пункта 1 статьи 28 Закона РФ «О защите прав потребителей» требую [назначаю новый срок до … / поручаю завершение работ третьим лицам и требую возместить разумные расходы / требую уменьшить цену / отказываюсь от договора]. Расчёт убытков и неустойки по пункту 5 статьи 28 прилагается [если соответствующее требование заявляется].</w:t>
      </w:r>
    </w:p>
    <w:p>
      <w:pPr>
        <w:pStyle w:val="Heading2"/>
      </w:pPr>
      <w:r>
        <w:t>5. Расчёт денежного требования</w:t>
      </w:r>
    </w:p>
    <w:p>
      <w:pPr>
        <w:spacing w:after="60"/>
      </w:pPr>
      <w:r>
        <w:rPr>
          <w:rFonts w:ascii="Calibri" w:hAnsi="Calibri" w:eastAsia="Calibri"/>
          <w:b/>
          <w:i w:val="0"/>
          <w:sz w:val="22"/>
        </w:rPr>
        <w:t xml:space="preserve">Уменьшение цены / стоимость устранения недостатков: </w:t>
      </w:r>
      <w:r>
        <w:t>[сумма] руб.</w:t>
      </w:r>
    </w:p>
    <w:p>
      <w:pPr>
        <w:spacing w:after="60"/>
      </w:pPr>
      <w:r>
        <w:rPr>
          <w:rFonts w:ascii="Calibri" w:hAnsi="Calibri" w:eastAsia="Calibri"/>
          <w:b/>
          <w:i w:val="0"/>
          <w:sz w:val="22"/>
        </w:rPr>
        <w:t xml:space="preserve">Подтверждённые убытки: </w:t>
      </w:r>
      <w:r>
        <w:t>[сумма] руб.</w:t>
      </w:r>
    </w:p>
    <w:p>
      <w:pPr>
        <w:spacing w:after="60"/>
      </w:pPr>
      <w:r>
        <w:rPr>
          <w:rFonts w:ascii="Calibri" w:hAnsi="Calibri" w:eastAsia="Calibri"/>
          <w:b/>
          <w:i w:val="0"/>
          <w:sz w:val="22"/>
        </w:rPr>
        <w:t xml:space="preserve">Неустойка на дату претензии: </w:t>
      </w:r>
      <w:r>
        <w:t>[сумма] руб. — при наличии основания и расчёта</w:t>
      </w:r>
    </w:p>
    <w:p>
      <w:pPr>
        <w:spacing w:after="60"/>
      </w:pPr>
      <w:r>
        <w:rPr>
          <w:rFonts w:ascii="Calibri" w:hAnsi="Calibri" w:eastAsia="Calibri"/>
          <w:b/>
          <w:i w:val="0"/>
          <w:sz w:val="22"/>
        </w:rPr>
        <w:t xml:space="preserve">Итого заявлено: </w:t>
      </w:r>
      <w:r>
        <w:t>[сумма] руб.</w:t>
      </w:r>
    </w:p>
    <w:p>
      <w:r>
        <w:t>Денежные средства прошу перечислить по реквизитам: [получатель, номер счёта, банк, БИК, корреспондентский счёт]. Подробный расчёт и подтверждающие документы прилагаются.</w:t>
      </w:r>
    </w:p>
    <w:p>
      <w:pPr>
        <w:pStyle w:val="Heading2"/>
      </w:pPr>
      <w:r>
        <w:t>6. Осмотр объекта и ответ</w:t>
      </w:r>
    </w:p>
    <w:p>
      <w:r>
        <w:t>Готов предоставить подрядчику доступ для осмотра объекта [предлагаемые даты и время]. Прошу согласовать дату не позднее [дата] по телефону [номер] или электронной почте [e-mail]. Осмотр не должен приводить к повреждению отделки или изменению состояния объекта без моего письменного согласия.</w:t>
      </w:r>
    </w:p>
    <w:p>
      <w:r>
        <w:t>Письменный ответ прошу направить по адресу [адрес] и продублировать на электронную почту [e-mail]. Отсутствие ответа не приостанавливает срок исполнения заявленного требования.</w:t>
      </w:r>
    </w:p>
    <w:p>
      <w:r>
        <w:t>В случае отказа либо нарушения установленного срока я оставляю за собой право обратиться в суд и заявить требования о взыскании документально подтверждённых убытков, законной неустойки, компенсации морального вреда, судебных расходов и штрафа, предусмотренного пунктом 6 статьи 13 Закона РФ «О защите прав потребителей», — при наличии предусмотренных законом оснований и с учётом установленных законом исключений.</w:t>
      </w:r>
    </w:p>
    <w:p>
      <w:pPr>
        <w:pStyle w:val="Heading2"/>
      </w:pPr>
      <w:r>
        <w:t>7. Приложения</w:t>
      </w:r>
    </w:p>
    <w:p>
      <w:pPr>
        <w:spacing w:after="80" w:line="300" w:lineRule="auto"/>
        <w:numPr>
          <w:ilvl w:val="0"/>
          <w:numId w:val="10"/>
        </w:numPr>
      </w:pPr>
      <w:r>
        <w:t>копия договора, сметы, технического задания и дополнительных соглашений;</w:t>
      </w:r>
    </w:p>
    <w:p>
      <w:pPr>
        <w:spacing w:after="80" w:line="300" w:lineRule="auto"/>
        <w:numPr>
          <w:ilvl w:val="0"/>
          <w:numId w:val="10"/>
        </w:numPr>
      </w:pPr>
      <w:r>
        <w:t>документы об оплате;</w:t>
      </w:r>
    </w:p>
    <w:p>
      <w:pPr>
        <w:spacing w:after="80" w:line="300" w:lineRule="auto"/>
        <w:numPr>
          <w:ilvl w:val="0"/>
          <w:numId w:val="10"/>
        </w:numPr>
      </w:pPr>
      <w:r>
        <w:t>акт приёмки с замечаниями / акт осмотра / дефектная ведомость;</w:t>
      </w:r>
    </w:p>
    <w:p>
      <w:pPr>
        <w:spacing w:after="80" w:line="300" w:lineRule="auto"/>
        <w:numPr>
          <w:ilvl w:val="0"/>
          <w:numId w:val="10"/>
        </w:numPr>
      </w:pPr>
      <w:r>
        <w:t>фотографии и видеозаписи с нумерацией, соответствующей перечню недостатков;</w:t>
      </w:r>
    </w:p>
    <w:p>
      <w:pPr>
        <w:spacing w:after="80" w:line="300" w:lineRule="auto"/>
        <w:numPr>
          <w:ilvl w:val="0"/>
          <w:numId w:val="10"/>
        </w:numPr>
      </w:pPr>
      <w:r>
        <w:t>заключение специалиста или эксперта — при наличии;</w:t>
      </w:r>
    </w:p>
    <w:p>
      <w:pPr>
        <w:spacing w:after="80" w:line="300" w:lineRule="auto"/>
        <w:numPr>
          <w:ilvl w:val="0"/>
          <w:numId w:val="10"/>
        </w:numPr>
      </w:pPr>
      <w:r>
        <w:t>расчёт стоимости устранения недостатков, коммерческие предложения или сметы;</w:t>
      </w:r>
    </w:p>
    <w:p>
      <w:pPr>
        <w:spacing w:after="80" w:line="300" w:lineRule="auto"/>
        <w:numPr>
          <w:ilvl w:val="0"/>
          <w:numId w:val="10"/>
        </w:numPr>
      </w:pPr>
      <w:r>
        <w:t>расчёт убытков и неустойки — если они заявлены;</w:t>
      </w:r>
    </w:p>
    <w:p>
      <w:pPr>
        <w:spacing w:after="80" w:line="300" w:lineRule="auto"/>
        <w:numPr>
          <w:ilvl w:val="0"/>
          <w:numId w:val="10"/>
        </w:numPr>
      </w:pPr>
      <w:r>
        <w:t>копии уведомлений, переписки и доказательства их направления;</w:t>
      </w:r>
    </w:p>
    <w:p>
      <w:pPr>
        <w:spacing w:after="80" w:line="300" w:lineRule="auto"/>
        <w:numPr>
          <w:ilvl w:val="0"/>
          <w:numId w:val="10"/>
        </w:numPr>
      </w:pPr>
      <w:r>
        <w:t>банковские реквизиты для перечисления денежных средств;</w:t>
      </w:r>
    </w:p>
    <w:p>
      <w:pPr>
        <w:spacing w:after="80" w:line="300" w:lineRule="auto"/>
        <w:numPr>
          <w:ilvl w:val="0"/>
          <w:numId w:val="10"/>
        </w:numPr>
      </w:pPr>
      <w:r>
        <w:t>доверенность представителя — если претензию подписывает представитель.</w:t>
      </w:r>
    </w:p>
    <w:p>
      <w:pPr>
        <w:spacing w:before="360" w:after="240"/>
      </w:pPr>
      <w:r>
        <w:t>[Дата] __________________________ / [ФИО, подпись]</w:t>
      </w:r>
    </w:p>
    <w:p>
      <w:r>
        <w:br w:type="page"/>
      </w:r>
    </w:p>
    <w:p>
      <w:pPr>
        <w:pStyle w:val="Heading1"/>
      </w:pPr>
      <w:r>
        <w:t>Проверка перед отправкой</w:t>
      </w:r>
    </w:p>
    <w:p>
      <w:pPr>
        <w:spacing w:after="80" w:line="300" w:lineRule="auto"/>
        <w:numPr>
          <w:ilvl w:val="0"/>
          <w:numId w:val="11"/>
        </w:numPr>
      </w:pPr>
      <w:r>
        <w:t>Проверен статус подрядчика и применимость Закона РФ «О защите прав потребителей».</w:t>
      </w:r>
    </w:p>
    <w:p>
      <w:pPr>
        <w:spacing w:after="80" w:line="300" w:lineRule="auto"/>
        <w:numPr>
          <w:ilvl w:val="0"/>
          <w:numId w:val="11"/>
        </w:numPr>
      </w:pPr>
      <w:r>
        <w:t>Оставлен один основной вариант требования; неподходящие варианты А–Г удалены.</w:t>
      </w:r>
    </w:p>
    <w:p>
      <w:pPr>
        <w:spacing w:after="80" w:line="300" w:lineRule="auto"/>
        <w:numPr>
          <w:ilvl w:val="0"/>
          <w:numId w:val="11"/>
        </w:numPr>
      </w:pPr>
      <w:r>
        <w:t>Указаны конкретные даты договора, окончания работ, уведомлений и требуемого исполнения.</w:t>
      </w:r>
    </w:p>
    <w:p>
      <w:pPr>
        <w:spacing w:after="80" w:line="300" w:lineRule="auto"/>
        <w:numPr>
          <w:ilvl w:val="0"/>
          <w:numId w:val="11"/>
        </w:numPr>
      </w:pPr>
      <w:r>
        <w:t>Каждый дефект привязан к помещению, измерению, фотографии или акту.</w:t>
      </w:r>
    </w:p>
    <w:p>
      <w:pPr>
        <w:spacing w:after="80" w:line="300" w:lineRule="auto"/>
        <w:numPr>
          <w:ilvl w:val="0"/>
          <w:numId w:val="11"/>
        </w:numPr>
      </w:pPr>
      <w:r>
        <w:t>Суммы арифметически проверены и подтверждены расчётом и документами.</w:t>
      </w:r>
    </w:p>
    <w:p>
      <w:pPr>
        <w:spacing w:after="80" w:line="300" w:lineRule="auto"/>
        <w:numPr>
          <w:ilvl w:val="0"/>
          <w:numId w:val="11"/>
        </w:numPr>
      </w:pPr>
      <w:r>
        <w:t>Подрядчику предложены реальные даты осмотра объекта.</w:t>
      </w:r>
    </w:p>
    <w:p>
      <w:pPr>
        <w:spacing w:after="80" w:line="300" w:lineRule="auto"/>
        <w:numPr>
          <w:ilvl w:val="0"/>
          <w:numId w:val="11"/>
        </w:numPr>
      </w:pPr>
      <w:r>
        <w:t>Все квадратные скобки и служебные пояснения заполнены либо удалены.</w:t>
      </w:r>
    </w:p>
    <w:p>
      <w:pPr>
        <w:spacing w:after="80" w:line="300" w:lineRule="auto"/>
        <w:numPr>
          <w:ilvl w:val="0"/>
          <w:numId w:val="11"/>
        </w:numPr>
      </w:pPr>
      <w:r>
        <w:t>К претензии приложены копии документов, а оригиналы сохранены.</w:t>
      </w:r>
    </w:p>
    <w:p>
      <w:pPr>
        <w:spacing w:after="80" w:line="300" w:lineRule="auto"/>
        <w:numPr>
          <w:ilvl w:val="0"/>
          <w:numId w:val="11"/>
        </w:numPr>
      </w:pPr>
      <w:r>
        <w:t>Способ отправки позволяет подтвердить содержание, дату направления и получение.</w:t>
      </w:r>
    </w:p>
    <w:p>
      <w:pPr>
        <w:pStyle w:val="Heading2"/>
      </w:pPr>
      <w:r>
        <w:t>Как выбрать правовую формулировку</w:t>
      </w:r>
    </w:p>
    <w:p>
      <w:pPr>
        <w:spacing w:after="80" w:line="300" w:lineRule="auto"/>
        <w:numPr>
          <w:ilvl w:val="0"/>
          <w:numId w:val="10"/>
        </w:numPr>
      </w:pPr>
      <w:r>
        <w:t>Для устранения недостатков назначьте конкретную разумную дату: это позволяет определить момент просрочки.</w:t>
      </w:r>
    </w:p>
    <w:p>
      <w:pPr>
        <w:spacing w:after="80" w:line="300" w:lineRule="auto"/>
        <w:numPr>
          <w:ilvl w:val="0"/>
          <w:numId w:val="10"/>
        </w:numPr>
      </w:pPr>
      <w:r>
        <w:t>Для уменьшения цены, возмещения расходов или возврата денег укажите сумму и десятидневный срок исполнения.</w:t>
      </w:r>
    </w:p>
    <w:p>
      <w:pPr>
        <w:spacing w:after="80" w:line="300" w:lineRule="auto"/>
        <w:numPr>
          <w:ilvl w:val="0"/>
          <w:numId w:val="10"/>
        </w:numPr>
      </w:pPr>
      <w:r>
        <w:t>Отказ от договора из-за качества обоснуйте существенностью недостатков либо тем, что они не устранены в установленный срок.</w:t>
      </w:r>
    </w:p>
    <w:p>
      <w:pPr>
        <w:spacing w:after="80" w:line="300" w:lineRule="auto"/>
        <w:numPr>
          <w:ilvl w:val="0"/>
          <w:numId w:val="10"/>
        </w:numPr>
      </w:pPr>
      <w:r>
        <w:t>Просрочку окончания ремонта отделяйте от недостатков качества и прилагайте самостоятельный расчёт неустойки.</w:t>
      </w:r>
    </w:p>
    <w:p>
      <w:pPr>
        <w:spacing w:after="80" w:line="300" w:lineRule="auto"/>
        <w:numPr>
          <w:ilvl w:val="0"/>
          <w:numId w:val="10"/>
        </w:numPr>
      </w:pPr>
      <w:r>
        <w:t>Не включайте максимальный набор санкций без расчёта: факты, измерения и документы усиливают претензию лучше лишних цитат.</w:t>
      </w:r>
    </w:p>
    <w:p>
      <w:r>
        <w:br w:type="page"/>
      </w:r>
    </w:p>
    <w:p>
      <w:pPr>
        <w:pStyle w:val="Heading2"/>
      </w:pPr>
      <w:r>
        <w:t>Правовые источники</w:t>
      </w:r>
    </w:p>
    <w:p>
      <w:pPr>
        <w:spacing w:after="80" w:line="300" w:lineRule="auto"/>
        <w:numPr>
          <w:ilvl w:val="0"/>
          <w:numId w:val="10"/>
        </w:numPr>
      </w:pPr>
      <w:hyperlink r:id="rId11">
        <w:r>
          <w:rPr>
            <w:rFonts w:ascii="Calibri" w:hAnsi="Calibri"/>
            <w:color w:val="2E74B5"/>
            <w:u w:val="single"/>
          </w:rPr>
          <w:t>Статья 720 ГК РФ — приёмка и скрытые недостатки</w:t>
        </w:r>
      </w:hyperlink>
    </w:p>
    <w:p>
      <w:pPr>
        <w:spacing w:after="80" w:line="300" w:lineRule="auto"/>
        <w:numPr>
          <w:ilvl w:val="0"/>
          <w:numId w:val="10"/>
        </w:numPr>
      </w:pPr>
      <w:hyperlink r:id="rId12">
        <w:r>
          <w:rPr>
            <w:rFonts w:ascii="Calibri" w:hAnsi="Calibri"/>
            <w:color w:val="2E74B5"/>
            <w:u w:val="single"/>
          </w:rPr>
          <w:t>Статья 721 ГК РФ — качество работы</w:t>
        </w:r>
      </w:hyperlink>
    </w:p>
    <w:p>
      <w:pPr>
        <w:spacing w:after="80" w:line="300" w:lineRule="auto"/>
        <w:numPr>
          <w:ilvl w:val="0"/>
          <w:numId w:val="10"/>
        </w:numPr>
      </w:pPr>
      <w:hyperlink r:id="rId13">
        <w:r>
          <w:rPr>
            <w:rFonts w:ascii="Calibri" w:hAnsi="Calibri"/>
            <w:color w:val="2E74B5"/>
            <w:u w:val="single"/>
          </w:rPr>
          <w:t>Статья 723 ГК РФ — последствия ненадлежащего качества</w:t>
        </w:r>
      </w:hyperlink>
    </w:p>
    <w:p>
      <w:pPr>
        <w:spacing w:after="80" w:line="300" w:lineRule="auto"/>
        <w:numPr>
          <w:ilvl w:val="0"/>
          <w:numId w:val="10"/>
        </w:numPr>
      </w:pPr>
      <w:hyperlink r:id="rId14">
        <w:r>
          <w:rPr>
            <w:rFonts w:ascii="Calibri" w:hAnsi="Calibri"/>
            <w:color w:val="2E74B5"/>
            <w:u w:val="single"/>
          </w:rPr>
          <w:t>Статья 724 ГК РФ — сроки обнаружения недостатков</w:t>
        </w:r>
      </w:hyperlink>
    </w:p>
    <w:p>
      <w:pPr>
        <w:spacing w:after="80" w:line="300" w:lineRule="auto"/>
        <w:numPr>
          <w:ilvl w:val="0"/>
          <w:numId w:val="10"/>
        </w:numPr>
      </w:pPr>
      <w:hyperlink r:id="rId15">
        <w:r>
          <w:rPr>
            <w:rFonts w:ascii="Calibri" w:hAnsi="Calibri"/>
            <w:color w:val="2E74B5"/>
            <w:u w:val="single"/>
          </w:rPr>
          <w:t>Статья 28 ЗоЗПП — нарушение сроков работ</w:t>
        </w:r>
      </w:hyperlink>
    </w:p>
    <w:p>
      <w:pPr>
        <w:spacing w:after="80" w:line="300" w:lineRule="auto"/>
        <w:numPr>
          <w:ilvl w:val="0"/>
          <w:numId w:val="10"/>
        </w:numPr>
      </w:pPr>
      <w:hyperlink r:id="rId16">
        <w:r>
          <w:rPr>
            <w:rFonts w:ascii="Calibri" w:hAnsi="Calibri"/>
            <w:color w:val="2E74B5"/>
            <w:u w:val="single"/>
          </w:rPr>
          <w:t>Статья 29 ЗоЗПП — права при недостатках работы</w:t>
        </w:r>
      </w:hyperlink>
    </w:p>
    <w:p>
      <w:pPr>
        <w:spacing w:after="80" w:line="300" w:lineRule="auto"/>
        <w:numPr>
          <w:ilvl w:val="0"/>
          <w:numId w:val="10"/>
        </w:numPr>
      </w:pPr>
      <w:hyperlink r:id="rId17">
        <w:r>
          <w:rPr>
            <w:rFonts w:ascii="Calibri" w:hAnsi="Calibri"/>
            <w:color w:val="2E74B5"/>
            <w:u w:val="single"/>
          </w:rPr>
          <w:t>Статьи 30 и 31 ЗоЗПП — сроки исполнения требований</w:t>
        </w:r>
      </w:hyperlink>
    </w:p>
    <w:p>
      <w:pPr>
        <w:spacing w:after="80" w:line="300" w:lineRule="auto"/>
        <w:numPr>
          <w:ilvl w:val="0"/>
          <w:numId w:val="10"/>
        </w:numPr>
      </w:pPr>
      <w:hyperlink r:id="rId18">
        <w:r>
          <w:rPr>
            <w:rFonts w:ascii="Calibri" w:hAnsi="Calibri"/>
            <w:color w:val="2E74B5"/>
            <w:u w:val="single"/>
          </w:rPr>
          <w:t>Статья 13 ЗоЗПП — ответственность и судебный штраф</w:t>
        </w:r>
      </w:hyperlink>
    </w:p>
    <w:p>
      <w:pPr>
        <w:shd w:fill="F2F4F7"/>
        <w:pBdr>
          <w:left w:val="single" w:sz="18" w:space="8" w:color="2E74B5"/>
        </w:pBdr>
        <w:spacing w:before="120" w:after="120"/>
        <w:ind w:left="180" w:right="180"/>
      </w:pPr>
      <w:r>
        <w:rPr>
          <w:rFonts w:ascii="Calibri" w:hAnsi="Calibri" w:eastAsia="Calibri"/>
          <w:b/>
          <w:i w:val="0"/>
          <w:color w:val="0B2545"/>
          <w:sz w:val="22"/>
        </w:rPr>
        <w:t xml:space="preserve">Информационный материал. </w:t>
      </w:r>
      <w:r>
        <w:t>Шаблон не заменяет индивидуальную юридическую консультацию. Правовая информация проверена по состоянию на 28 июля 2026 года. Перед отправкой документа позднее этой даты следует проверить действующую редакцию законодательства.</w:t>
      </w:r>
    </w:p>
    <w:p>
      <w:pPr>
        <w:spacing w:before="240" w:after="0"/>
      </w:pPr>
      <w:r>
        <w:rPr>
          <w:rFonts w:ascii="Calibri" w:hAnsi="Calibri" w:eastAsia="Calibri"/>
          <w:b/>
          <w:i w:val="0"/>
          <w:color w:val="0B2545"/>
          <w:sz w:val="22"/>
        </w:rPr>
        <w:t>Автор материала: Филипп Володяев</w:t>
      </w:r>
      <w:r>
        <w:t xml:space="preserve"> · строительный и судебный эксперт ГНК · </w:t>
      </w:r>
      <w:hyperlink r:id="rId19">
        <w:r>
          <w:rPr>
            <w:rFonts w:ascii="Calibri" w:hAnsi="Calibri"/>
            <w:color w:val="2E74B5"/>
            <w:u w:val="single"/>
          </w:rPr>
          <w:t>notiss.ru/consultants/#volodyaev</w:t>
        </w:r>
      </w:hyperlink>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eastAsia="Calibri"/>
        <w:b w:val="0"/>
        <w:i w:val="0"/>
        <w:color w:val="667085"/>
        <w:sz w:val="18"/>
      </w:rPr>
      <w:t xml:space="preserve">notiss.ru  ·  Страница </w:t>
    </w:r>
    <w:r>
      <w:rPr>
        <w:rFonts w:ascii="Calibri" w:hAnsi="Calibri" w:eastAsia="Calibri"/>
        <w:b w:val="0"/>
        <w:i w:val="0"/>
        <w:color w:val="667085"/>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Calibri"/>
        <w:b/>
        <w:i w:val="0"/>
        <w:color w:val="667085"/>
        <w:sz w:val="18"/>
      </w:rPr>
      <w:t>ГНК  ·  ОБРАЗЕЦ ДОКУМЕНТА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rFonts w:ascii="Symbol" w:hAnsi="Symbol"/>
      </w:rPr>
    </w:lvl>
  </w:abstractNum>
  <w:num w:numId="10">
    <w:abstractNumId w:val="9"/>
  </w:num>
  <w:abstractNum w:abstractNumId="10">
    <w:multiLevelType w:val="singleLevel"/>
    <w:lvl w:ilvl="0">
      <w:start w:val="1"/>
      <w:numFmt w:val="decimal"/>
      <w:lvlText w:val="%1."/>
      <w:suff w:val="tab"/>
      <w:pPr>
        <w:tabs>
          <w:tab w:val="num" w:pos="540"/>
        </w:tabs>
        <w:ind w:left="540" w:hanging="270"/>
        <w:spacing w:after="80" w:line="30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onsultant.ru/document/cons_doc_LAW_9027/48e02faf6357243a0fa7806dd7ca2dc2493301a8/" TargetMode="External"/><Relationship Id="rId12" Type="http://schemas.openxmlformats.org/officeDocument/2006/relationships/hyperlink" Target="https://www.consultant.ru/document/cons_doc_LAW_9027/e3c9f494588eba84349f9aaf8082c329384eb340/" TargetMode="External"/><Relationship Id="rId13" Type="http://schemas.openxmlformats.org/officeDocument/2006/relationships/hyperlink" Target="https://www.consultant.ru/document/cons_doc_LAW_9027/0f3422f73df7bee03d56085359c80be8d2981ead/" TargetMode="External"/><Relationship Id="rId14" Type="http://schemas.openxmlformats.org/officeDocument/2006/relationships/hyperlink" Target="https://www.consultant.ru/document/cons_doc_LAW_9027/5cd5f5a6a272e0a38cfd366d18b1747a568482f3/" TargetMode="External"/><Relationship Id="rId15" Type="http://schemas.openxmlformats.org/officeDocument/2006/relationships/hyperlink" Target="https://www.consultant.ru/document/cons_doc_LAW_305/f190d8f6c0d4f03af399cc0efcc722d87a0f83a6/" TargetMode="External"/><Relationship Id="rId16" Type="http://schemas.openxmlformats.org/officeDocument/2006/relationships/hyperlink" Target="https://www.consultant.ru/document/cons_doc_LAW_305/41fd88c62c89ddba445ff85149b17a63b9679810/" TargetMode="External"/><Relationship Id="rId17" Type="http://schemas.openxmlformats.org/officeDocument/2006/relationships/hyperlink" Target="https://www.consultant.ru/document/cons_doc_LAW_305/911248fc5bd3487b708251196c7cd31909dc3f07/" TargetMode="External"/><Relationship Id="rId18" Type="http://schemas.openxmlformats.org/officeDocument/2006/relationships/hyperlink" Target="https://www.consultant.ru/document/cons_doc_LAW_305/5311cc4c47a088e5ebc6a23b15f59fa70221f8ce/" TargetMode="External"/><Relationship Id="rId19" Type="http://schemas.openxmlformats.org/officeDocument/2006/relationships/hyperlink" Target="https://notiss.ru/consultants/#volodya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претензии на некачественный ремонт</dc:title>
  <dc:subject>Шаблон претензии подрядчику с правовыми основаниями и расчётом требований</dc:subject>
  <dc:creator>ООО «ГНК»</dc:creator>
  <cp:keywords>претензия, некачественный ремонт, подрядчик, образец, закон о защите прав потребителей</cp:keywords>
  <dc:description>generated by python-docx</dc:description>
  <cp:lastModifiedBy/>
  <cp:revision>1</cp:revision>
  <dcterms:created xsi:type="dcterms:W3CDTF">2013-12-23T23:15:00Z</dcterms:created>
  <dcterms:modified xsi:type="dcterms:W3CDTF">2013-12-23T23:15:00Z</dcterms:modified>
  <cp:category/>
</cp:coreProperties>
</file>